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75" w:rsidRPr="003D10BB" w:rsidRDefault="00832993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справка о выполнении мероприятий</w:t>
      </w:r>
    </w:p>
    <w:p w:rsidR="00832993" w:rsidRPr="003D10BB" w:rsidRDefault="00832993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профилактики терроризма и экстремизма в г.Казани на 2016-2020 годы в 2017 году</w:t>
      </w:r>
      <w:r w:rsidR="00727404" w:rsidRPr="003D10B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27404" w:rsidRDefault="00727404" w:rsidP="00832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27404" w:rsidRPr="00832993" w:rsidRDefault="00727404" w:rsidP="0072740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Обстановка в области противодействия терроризму и экстремизму на территории г.Казани остается стабильной и контролируемой.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10BB">
        <w:rPr>
          <w:rFonts w:ascii="Times New Roman" w:eastAsia="Times New Roman" w:hAnsi="Times New Roman" w:cs="Times New Roman"/>
          <w:sz w:val="28"/>
          <w:szCs w:val="28"/>
        </w:rPr>
        <w:t>Межэтническая</w:t>
      </w:r>
      <w:proofErr w:type="gram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ситуации и ситуации в религиозной сфере в г.Казани в целом остается стабильной. В результате проведенного мониторинга Фондом «Общественное мнение - Татарстан» доля позитивно или в целом спокойно относящихся к представителям других национальностей составляет 94% опрошенных. Что же касается межконфессиональных отношений, более 68% мусульман и 71% православных подтвердили, что представители обеих конфессий обладают равными возможностями для реализации своих религиозных потребностей.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Казань в силу своего экономического потенциала, сложившихся межнациональных и межконфессиональных отношений, остается объектом  пристального внимания международных террористических и экстремистских организаций международное религиозное объединение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Таблиги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Джамаат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Хизбут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Тахрир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аль-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Ислами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Основными внешними угрозообразующими факторами в г.Казани могут быть: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 попытки международных террористических организаций («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Таблиги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Джамаат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Хизбут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Тахрир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аль-</w:t>
      </w:r>
      <w:proofErr w:type="spellStart"/>
      <w:r w:rsidRPr="003D10BB">
        <w:rPr>
          <w:rFonts w:ascii="Times New Roman" w:eastAsia="Times New Roman" w:hAnsi="Times New Roman" w:cs="Times New Roman"/>
          <w:sz w:val="28"/>
          <w:szCs w:val="28"/>
        </w:rPr>
        <w:t>Ислами</w:t>
      </w:r>
      <w:proofErr w:type="spellEnd"/>
      <w:r w:rsidRPr="003D10BB">
        <w:rPr>
          <w:rFonts w:ascii="Times New Roman" w:eastAsia="Times New Roman" w:hAnsi="Times New Roman" w:cs="Times New Roman"/>
          <w:sz w:val="28"/>
          <w:szCs w:val="28"/>
        </w:rPr>
        <w:t>») по созданию, поддержанию своих структур, совершению террористических актов на территории г.Казани;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В городе Казани проводится значительное количество культурно-массовых и общественно-политических мероприятий.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Всего в столице Татарстана проведено 2096 мероприятий, в том числе: 392 – общественно-политических, из которых 255 – с участием Президента Республики Татарстан; 343 – пикета и митинга; 722 – спортивных мероприятия. На охрану общественного порядка было задействовано свыше 45 тысяч сотрудников полиции.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В текущем году возбуждено 14 уголовных дел по 22 преступлениям экстремисткой направленности, в том числе 17 фактов возбуждения ненависти либо вражды (ст.282 УК РФ).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суд направлено 7 уголовных дел по 17 преступлениям экстремистской направленности, в том числе по 5 фактам возбуждения ненависти либо вражды, а равно унижение человеческого достоинства (ст.282 УК РФ).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 привлечено 3 человека, за распространение экстремистских материалов – 1.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Вынесено 30 прокурорских предостережений в отношении физических лиц о недопустимости осуществления экстремисткой деятельности.</w:t>
      </w:r>
    </w:p>
    <w:p w:rsid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Всего с начала года в сфере миграционного законодательства выявлено 6839 нарушений. За пределы Российской Федерации выдворено 699 человек.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 году проведено 12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заседаний  Антитеррористической комиссии в г.Казани: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решением от 09.01.2017 №1 утвержден примерный план работы АТК в Казани на 2017 год;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от 21.02.2017 № 2 «О дополнительных мерах по предупреждению террористических актов и усилению общественной безопасности в период подготовки и проведения праздничных мероприятий, посвященных Дню защитника Отечества»;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 от 31.03.2017 № 3: </w:t>
      </w:r>
      <w:proofErr w:type="gramStart"/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«О совершенствовании деятельности территориальных и функциональных органов Исполнительного комитета 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lastRenderedPageBreak/>
        <w:t>г.Казани в части реализации полномочий, предусмотренных статьей 5.2 Федерального закона от 06.03.2006 №35-ФЗ «О противодействию терроризму» и реализации Муниципальной программы профилактики терроризма и экстремизма в г.Казани на 2016-2020 годы», «О мониторинге муниципального сегмента социальной сети Интернет» и «О внесении изменений в персональный состав межведомственной рабочей группы по вопросам профилактики терроризма и</w:t>
      </w:r>
      <w:proofErr w:type="gramEnd"/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экстремизма при Антитеррористической комиссии в г.Казани»;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  от 06.04.2017 № 4 «О дополнительных мерах, направленных на предотвращение проявлений терроризма и экстремизма»;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14.04.2017 №2/5 «О мерах по обеспечению безопасности и охраны общественного порядка в дни проведения праздничных мероприятий, посвященных Дню Весны и Труда и  72-й годовщине Победы в Великой Отечественной войне 1941-1945 гг.»;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25.04.2017 №6 «О рабочей группе Антитеррористической комиссии в г.Казани по информационному противодействию терроризму и экстремизму»;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02.06.2017 №7 «О мерах по обеспечению безопасности в период подготовки и проведения Кубка конфедераций FIFA-2017»;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16.06.2017 №8 «О перечне объектов в г.Казани».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22.06.2017 №9 «О результатах проверки Антитеррористической комиссии в муниципальном образовании город Казань.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О внесение изменений в Перечень потенциально опасных объектов, критически важных объектов и объектов жизнеобеспечения, расположенных на территории муниципального образования г.Казани».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25.08.2017 №10 «Об утверждении Плана действий Антитеррористической комиссии в г.Казани при установлении уровней террористической опасности.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О мероприятиях по проведению Дня солидарности в борьбе с терроризмом и месячника «Экстремизму – Нет!». Об утверждении Плана работы Межведомственной рабочей группы по профилактике терроризма и экстремизма по работе с лицами категории «особого внимания». О рассмотрении обзора о состоянии и результатах деятельности АТК в 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муниципальных образованиях по результатам проверки Антитеррористической комиссии в Республике Татарстан в I полугодии 2017 года. </w:t>
      </w:r>
    </w:p>
    <w:p w:rsidR="00727404" w:rsidRP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Об обеспечении охраны объектов водоснабжения. О снятии с контроля решений Антитеррористической комиссии в г.Казани».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- от 25.08.2017 №11 «О мерах по обеспечению безопасности в дни проведения мероприятий, посвященных Дню Республики Татарстан и Дню г.Казани, празднику Курбан Байрам, Дню знаний, а также безопасности школ в новом учебном году»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 16.10.2017 №12«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>Об усилении мер административно-режимного характера и антитеррористической защищенности в местах массового пребывания людей. Об организации реагирования и разработке схем эвакуации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F4F75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Для организации работы рабочих групп Антитеррористической комиссии по районам г.Казани руководителями рабочих групп – главами Администраций районов Исполнительного комитета г.Казани утверждены планы работы рабочих групп Антитеррористической комиссии в г.Казани.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404">
        <w:rPr>
          <w:rFonts w:ascii="Times New Roman" w:eastAsia="Times New Roman" w:hAnsi="Times New Roman" w:cs="Times New Roman"/>
          <w:sz w:val="28"/>
          <w:szCs w:val="28"/>
        </w:rPr>
        <w:t>На официальном портале органов местного самоуправления г.Казани в сети Интернет ведется страница АТК в г.Казани (http://www.kzn.ru/old/page8165.htm), на которой регулярно освещаются проводимые в г.Казани мероприятия. В разделе «Рекомендации» размещены Памятки населению при наличии информации о возможности совершения террористического и информация об ответственности за совершение правонарушений в сфере экстремизма и терроризма, заведомо ложных сообщений об актах терроризма.</w:t>
      </w:r>
    </w:p>
    <w:p w:rsidR="00727404" w:rsidRDefault="00727404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сентябре 2017, во исполнение распоряжения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Республики Татарстан от 28.08.2017 №523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 месячник </w:t>
      </w:r>
      <w:r w:rsidRPr="00727404">
        <w:rPr>
          <w:rFonts w:ascii="Times New Roman" w:eastAsia="Times New Roman" w:hAnsi="Times New Roman" w:cs="Times New Roman"/>
          <w:sz w:val="28"/>
          <w:szCs w:val="28"/>
        </w:rPr>
        <w:t>«Экстремизму – Нет!»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0BB" w:rsidRDefault="003D10BB" w:rsidP="00727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рамках месячника «Экстремизму-нет!» во всех классах общеобразовательных школ проведен ряд мероприятий п</w:t>
      </w:r>
      <w:r>
        <w:rPr>
          <w:rFonts w:ascii="Times New Roman" w:eastAsia="Times New Roman" w:hAnsi="Times New Roman" w:cs="Times New Roman"/>
          <w:sz w:val="28"/>
          <w:szCs w:val="28"/>
        </w:rPr>
        <w:t>о указанной тематике. Проводились</w:t>
      </w: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 беседы и классные часы на тему толерантности, изучению культуры народов Поволжья. В рамках месячника проведены беседы с сотрудниками полиции о нормах поведения, и о предусмотренной законом ответственности за проявления экстремизма. </w:t>
      </w:r>
    </w:p>
    <w:p w:rsidR="003D10BB" w:rsidRP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В библиотеках образовательных учреждений организованы тематические книжные выставки.</w:t>
      </w:r>
    </w:p>
    <w:p w:rsidR="003D10BB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 xml:space="preserve">Были представлены книги, статьи из периодических изданий и иллюстрации. Возле выставок устраивались дискуссии о проблемах формирования межнациональной толерантности, дружбы и взаимопонимания, профилактике терроризма в многонациональной молодежной среде республики.  </w:t>
      </w:r>
    </w:p>
    <w:p w:rsidR="003D10BB" w:rsidRPr="00727404" w:rsidRDefault="003D10BB" w:rsidP="003D10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BB">
        <w:rPr>
          <w:rFonts w:ascii="Times New Roman" w:eastAsia="Times New Roman" w:hAnsi="Times New Roman" w:cs="Times New Roman"/>
          <w:sz w:val="28"/>
          <w:szCs w:val="28"/>
        </w:rPr>
        <w:t>Мероприятия, запланированные на отчетный период, выполнены в установленные сроки.</w:t>
      </w: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F75" w:rsidRPr="00727404" w:rsidRDefault="00BF4F75" w:rsidP="00BF4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F4F75" w:rsidRPr="00727404" w:rsidSect="00832993">
      <w:headerReference w:type="default" r:id="rId8"/>
      <w:pgSz w:w="11906" w:h="16838"/>
      <w:pgMar w:top="709" w:right="991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AF" w:rsidRDefault="00D03CAF">
      <w:pPr>
        <w:spacing w:after="0" w:line="240" w:lineRule="auto"/>
      </w:pPr>
      <w:r>
        <w:separator/>
      </w:r>
    </w:p>
  </w:endnote>
  <w:endnote w:type="continuationSeparator" w:id="0">
    <w:p w:rsidR="00D03CAF" w:rsidRDefault="00D0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AF" w:rsidRDefault="00D03CAF">
      <w:pPr>
        <w:spacing w:after="0" w:line="240" w:lineRule="auto"/>
      </w:pPr>
      <w:r>
        <w:separator/>
      </w:r>
    </w:p>
  </w:footnote>
  <w:footnote w:type="continuationSeparator" w:id="0">
    <w:p w:rsidR="00D03CAF" w:rsidRDefault="00D03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A9" w:rsidRPr="00923E41" w:rsidRDefault="00BF4F75">
    <w:pPr>
      <w:pStyle w:val="a3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AD1026">
      <w:rPr>
        <w:noProof/>
      </w:rPr>
      <w:t>5</w:t>
    </w:r>
    <w:r>
      <w:fldChar w:fldCharType="end"/>
    </w:r>
  </w:p>
  <w:p w:rsidR="008445D1" w:rsidRPr="00E23844" w:rsidRDefault="00AD1026">
    <w:pPr>
      <w:pStyle w:val="a3"/>
      <w:jc w:val="center"/>
      <w:rPr>
        <w:rFonts w:ascii="Times New Roman" w:hAnsi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B2"/>
    <w:rsid w:val="000A2662"/>
    <w:rsid w:val="000D1B5B"/>
    <w:rsid w:val="000E00E4"/>
    <w:rsid w:val="00305EBB"/>
    <w:rsid w:val="003D10BB"/>
    <w:rsid w:val="003E0994"/>
    <w:rsid w:val="0046422E"/>
    <w:rsid w:val="00727404"/>
    <w:rsid w:val="00832993"/>
    <w:rsid w:val="00950BB2"/>
    <w:rsid w:val="00AD1026"/>
    <w:rsid w:val="00BF4F75"/>
    <w:rsid w:val="00D03CAF"/>
    <w:rsid w:val="00D552F9"/>
    <w:rsid w:val="00E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F4F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F4F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C425A-4641-415E-9897-C008F5B4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Шайхутдинов Радик Козбекович</dc:creator>
  <cp:keywords/>
  <dc:description/>
  <cp:lastModifiedBy>Окунева Екатерина</cp:lastModifiedBy>
  <cp:revision>3</cp:revision>
  <cp:lastPrinted>2017-09-27T12:18:00Z</cp:lastPrinted>
  <dcterms:created xsi:type="dcterms:W3CDTF">2017-11-24T06:06:00Z</dcterms:created>
  <dcterms:modified xsi:type="dcterms:W3CDTF">2017-11-24T06:26:00Z</dcterms:modified>
</cp:coreProperties>
</file>